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Library Onboarding Checklist Template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114300</wp:posOffset>
            </wp:positionV>
            <wp:extent cx="1647825" cy="1647825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For Academic or Public Libraries</w:t>
      </w:r>
    </w:p>
    <w:p w:rsidR="00000000" w:rsidDel="00000000" w:rsidP="00000000" w:rsidRDefault="00000000" w:rsidRPr="00000000" w14:paraId="00000003">
      <w:pPr>
        <w:pStyle w:val="Heading1"/>
        <w:rPr/>
      </w:pPr>
      <w:r w:rsidDel="00000000" w:rsidR="00000000" w:rsidRPr="00000000">
        <w:rPr>
          <w:rtl w:val="0"/>
        </w:rPr>
        <w:t xml:space="preserve">Before First Day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Prepare workstation (desk, computer, phone, supplies)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Set up email and system logins (ILS, intranet, etc.)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Create staff ID and building access card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Add to staff directory, org chart, and relevant communication lists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Share first-week schedule and welcome message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Assign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onboarding mentor or buddy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Notify staff of new hire's start date</w:t>
      </w:r>
    </w:p>
    <w:p w:rsidR="00000000" w:rsidDel="00000000" w:rsidP="00000000" w:rsidRDefault="00000000" w:rsidRPr="00000000" w14:paraId="0000000B">
      <w:pPr>
        <w:pStyle w:val="Heading1"/>
        <w:rPr/>
      </w:pPr>
      <w:r w:rsidDel="00000000" w:rsidR="00000000" w:rsidRPr="00000000">
        <w:rPr>
          <w:rtl w:val="0"/>
        </w:rPr>
        <w:t xml:space="preserve">First Day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Welcome and workplace tour (restrooms, kitchen, breakroom, exits)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Introduction to team members and departments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Review mission, vision, and core values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Provide employee handbook and policies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Review job description and role expectations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Overview of library services and users served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IT orientation (login, email, passwords, printing)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Overview of key software/tools (ILS, LibGuides, scheduling, etc.)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Safety and emergency procedures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Set initial 30/60/90-day goals</w:t>
      </w:r>
    </w:p>
    <w:p w:rsidR="00000000" w:rsidDel="00000000" w:rsidP="00000000" w:rsidRDefault="00000000" w:rsidRPr="00000000" w14:paraId="00000016">
      <w:pPr>
        <w:pStyle w:val="Heading1"/>
        <w:rPr/>
      </w:pPr>
      <w:r w:rsidDel="00000000" w:rsidR="00000000" w:rsidRPr="00000000">
        <w:rPr>
          <w:rtl w:val="0"/>
        </w:rPr>
        <w:t xml:space="preserve">First Week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Deep dive into library departments and functions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Introduction to customer service standards and policies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Training on circulation procedures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Training on reference and/or reader’s advisory services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Orientation to the collection (physical and digital)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Tour of facility (including staff-only areas)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Attend a team meeting or shadow a colleague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Overview of programming or instruction services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Review HR/benefits info and submit forms</w:t>
      </w:r>
    </w:p>
    <w:p w:rsidR="00000000" w:rsidDel="00000000" w:rsidP="00000000" w:rsidRDefault="00000000" w:rsidRPr="00000000" w14:paraId="00000020">
      <w:pPr>
        <w:pStyle w:val="Heading1"/>
        <w:rPr/>
      </w:pPr>
      <w:r w:rsidDel="00000000" w:rsidR="00000000" w:rsidRPr="00000000">
        <w:rPr>
          <w:rtl w:val="0"/>
        </w:rPr>
        <w:t xml:space="preserve">First 30 Days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Attend library orientation or training sessions (internal or consortial)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Meet with supervisor to discuss feedback and questions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Introduction to strategic plan or current projects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Review performance evaluation process and professional development goals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Begin independent tasks with check-ins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Encourage participation in staff committees or groups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Shadow or collaborate with other departments (if relevant)</w:t>
      </w:r>
    </w:p>
    <w:p w:rsidR="00000000" w:rsidDel="00000000" w:rsidP="00000000" w:rsidRDefault="00000000" w:rsidRPr="00000000" w14:paraId="00000028">
      <w:pPr>
        <w:pStyle w:val="Heading1"/>
        <w:rPr/>
      </w:pPr>
      <w:r w:rsidDel="00000000" w:rsidR="00000000" w:rsidRPr="00000000">
        <w:rPr>
          <w:rtl w:val="0"/>
        </w:rPr>
        <w:t xml:space="preserve">First 60-90 Days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Conduct formal check-in with supervisor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Evaluate progress on initial goals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Identify training or support needs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Solicit feedback from mentor or peers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Encourage attendance at community, campus, or consortial events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Introduce opportunities for continuing education/professional development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Review workflow efficiency and contributions</w:t>
      </w:r>
    </w:p>
    <w:p w:rsidR="00000000" w:rsidDel="00000000" w:rsidP="00000000" w:rsidRDefault="00000000" w:rsidRPr="00000000" w14:paraId="00000030">
      <w:pPr>
        <w:pStyle w:val="Heading1"/>
        <w:rPr/>
      </w:pPr>
      <w:r w:rsidDel="00000000" w:rsidR="00000000" w:rsidRPr="00000000">
        <w:rPr>
          <w:rtl w:val="0"/>
        </w:rPr>
        <w:t xml:space="preserve">End of Onboarding Period (90 Days)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Conduct 90-day performance review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Finalize onboarding documentation and checklist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Solicit feedback from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new hire about the onboarding experience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Transition to regular check-in and development schedule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1600200</wp:posOffset>
            </wp:positionH>
            <wp:positionV relativeFrom="paragraph">
              <wp:posOffset>770421</wp:posOffset>
            </wp:positionV>
            <wp:extent cx="2281238" cy="2281238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1238" cy="22812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UuRlFXTf9c7kgz9B6bIXHM9uMA==">CgMxLjA4AHIhMVM0ZWhaVDc2RFRZdENFNC05V3U0SE5EOVU1eV9DM0xu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